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732D" w:rsidRDefault="00421517" w:rsidP="00421517">
      <w:pPr>
        <w:pStyle w:val="KeinLeerraum"/>
      </w:pPr>
      <w:bookmarkStart w:id="0" w:name="_GoBack"/>
      <w:bookmarkEnd w:id="0"/>
      <w:r>
        <w:t xml:space="preserve">Clinic Beethovenstrasse AG </w:t>
      </w:r>
    </w:p>
    <w:p w:rsidR="0007732D" w:rsidRDefault="00421517">
      <w:pPr>
        <w:pStyle w:val="Default"/>
        <w:rPr>
          <w:rFonts w:ascii="Arial" w:hAnsi="Arial" w:cs="Arial"/>
          <w:sz w:val="40"/>
          <w:szCs w:val="40"/>
        </w:rPr>
      </w:pPr>
      <w:r>
        <w:rPr>
          <w:rFonts w:ascii="Arial" w:hAnsi="Arial" w:cs="Arial"/>
          <w:b/>
          <w:bCs/>
          <w:sz w:val="40"/>
          <w:szCs w:val="40"/>
        </w:rPr>
        <w:t xml:space="preserve">Clinic for plastic and cosmetic surgery </w:t>
      </w:r>
    </w:p>
    <w:p w:rsidR="0007732D" w:rsidRDefault="00421517">
      <w:pPr>
        <w:pStyle w:val="Default"/>
        <w:rPr>
          <w:rFonts w:ascii="Arial" w:hAnsi="Arial" w:cs="Arial"/>
          <w:b/>
          <w:bCs/>
          <w:sz w:val="40"/>
          <w:szCs w:val="40"/>
        </w:rPr>
      </w:pPr>
      <w:r>
        <w:rPr>
          <w:rFonts w:ascii="Arial" w:hAnsi="Arial" w:cs="Arial"/>
          <w:b/>
          <w:bCs/>
          <w:sz w:val="40"/>
          <w:szCs w:val="40"/>
        </w:rPr>
        <w:t xml:space="preserve">Dr. med. Colette C. Camenisch </w:t>
      </w:r>
    </w:p>
    <w:p w:rsidR="0007732D" w:rsidRDefault="0007732D">
      <w:pPr>
        <w:pStyle w:val="Default"/>
        <w:rPr>
          <w:rFonts w:ascii="Arial" w:hAnsi="Arial" w:cs="Arial"/>
          <w:sz w:val="40"/>
          <w:szCs w:val="40"/>
        </w:rPr>
      </w:pPr>
    </w:p>
    <w:p w:rsidR="0007732D" w:rsidRDefault="00421517">
      <w:pPr>
        <w:pStyle w:val="Default"/>
        <w:rPr>
          <w:rFonts w:ascii="Arial" w:hAnsi="Arial" w:cs="Arial"/>
          <w:b/>
          <w:bCs/>
          <w:sz w:val="28"/>
          <w:szCs w:val="28"/>
        </w:rPr>
      </w:pPr>
      <w:r>
        <w:rPr>
          <w:rFonts w:ascii="Arial" w:hAnsi="Arial" w:cs="Arial"/>
          <w:b/>
          <w:bCs/>
          <w:sz w:val="28"/>
          <w:szCs w:val="28"/>
        </w:rPr>
        <w:t xml:space="preserve">Patient information on filler treatments with hyaluronic acid </w:t>
      </w:r>
    </w:p>
    <w:p w:rsidR="0007732D" w:rsidRDefault="0007732D">
      <w:pPr>
        <w:pStyle w:val="Default"/>
        <w:rPr>
          <w:rFonts w:ascii="Arial" w:hAnsi="Arial" w:cs="Arial"/>
          <w:sz w:val="28"/>
          <w:szCs w:val="28"/>
        </w:rPr>
      </w:pPr>
    </w:p>
    <w:p w:rsidR="0007732D" w:rsidRDefault="00421517">
      <w:pPr>
        <w:pStyle w:val="Default"/>
        <w:rPr>
          <w:rFonts w:ascii="Arial" w:hAnsi="Arial" w:cs="Arial"/>
          <w:b/>
          <w:bCs/>
          <w:sz w:val="22"/>
          <w:szCs w:val="22"/>
        </w:rPr>
      </w:pPr>
      <w:r>
        <w:rPr>
          <w:rFonts w:ascii="Arial" w:hAnsi="Arial" w:cs="Arial"/>
          <w:b/>
          <w:bCs/>
          <w:sz w:val="22"/>
          <w:szCs w:val="22"/>
        </w:rPr>
        <w:t xml:space="preserve">What is hyaluronic acid and how does it work? </w:t>
      </w:r>
    </w:p>
    <w:p w:rsidR="0007732D" w:rsidRDefault="0007732D">
      <w:pPr>
        <w:pStyle w:val="Default"/>
        <w:rPr>
          <w:rFonts w:ascii="Arial" w:hAnsi="Arial" w:cs="Arial"/>
          <w:sz w:val="22"/>
          <w:szCs w:val="22"/>
        </w:rPr>
      </w:pPr>
    </w:p>
    <w:p w:rsidR="0007732D" w:rsidRDefault="00421517">
      <w:pPr>
        <w:pStyle w:val="Default"/>
        <w:rPr>
          <w:rFonts w:ascii="Arial" w:hAnsi="Arial" w:cs="Arial"/>
          <w:sz w:val="22"/>
          <w:szCs w:val="22"/>
        </w:rPr>
      </w:pPr>
      <w:r>
        <w:rPr>
          <w:rFonts w:ascii="Arial" w:hAnsi="Arial" w:cs="Arial"/>
          <w:sz w:val="22"/>
          <w:szCs w:val="22"/>
        </w:rPr>
        <w:t xml:space="preserve">Hyaluronic acid, which can bind like water, is an important and natural component of body tissue. With increasing age, the concentration of hyaluronic acid in the skin dramatically reduces. The tissue becomes less elastic and is prone to wrinkles. The injected products are referred to as “cross-linked hyaluronic acid products”. These lead to a short-term binding of water in the tissue and to better nourishment of the top layers of skin. </w:t>
      </w:r>
    </w:p>
    <w:p w:rsidR="0007732D" w:rsidRDefault="00421517">
      <w:pPr>
        <w:pStyle w:val="Default"/>
        <w:rPr>
          <w:rFonts w:ascii="Arial" w:hAnsi="Arial" w:cs="Arial"/>
          <w:sz w:val="22"/>
          <w:szCs w:val="22"/>
        </w:rPr>
      </w:pPr>
      <w:r>
        <w:rPr>
          <w:rFonts w:ascii="Arial" w:hAnsi="Arial" w:cs="Arial"/>
          <w:sz w:val="22"/>
          <w:szCs w:val="22"/>
        </w:rPr>
        <w:t xml:space="preserve">Hyaluronic acid products are classified among the </w:t>
      </w:r>
      <w:bookmarkStart w:id="1" w:name="_Hlk18656006"/>
      <w:r>
        <w:rPr>
          <w:rFonts w:ascii="Arial" w:hAnsi="Arial" w:cs="Arial"/>
          <w:sz w:val="22"/>
          <w:szCs w:val="22"/>
        </w:rPr>
        <w:t>“</w:t>
      </w:r>
      <w:bookmarkEnd w:id="1"/>
      <w:r>
        <w:rPr>
          <w:rFonts w:ascii="Arial" w:hAnsi="Arial" w:cs="Arial"/>
          <w:sz w:val="22"/>
          <w:szCs w:val="22"/>
        </w:rPr>
        <w:t>fillers</w:t>
      </w:r>
      <w:bookmarkStart w:id="2" w:name="_Hlk18656017"/>
      <w:r>
        <w:rPr>
          <w:rFonts w:ascii="Arial" w:hAnsi="Arial" w:cs="Arial"/>
          <w:sz w:val="22"/>
          <w:szCs w:val="22"/>
        </w:rPr>
        <w:t>”</w:t>
      </w:r>
      <w:bookmarkEnd w:id="2"/>
      <w:r>
        <w:rPr>
          <w:rFonts w:ascii="Arial" w:hAnsi="Arial" w:cs="Arial"/>
          <w:sz w:val="22"/>
          <w:szCs w:val="22"/>
        </w:rPr>
        <w:t xml:space="preserve"> because they have the ability to fill. We only use natural, biotechnologically manufactured, animal-free hyaluronic acid from leading filler brands (e.g. Restylane, developed in accordance with NASHA technology</w:t>
      </w:r>
      <w:r>
        <w:rPr>
          <w:rFonts w:ascii="Arial" w:hAnsi="Arial" w:cs="Arial"/>
          <w:b/>
          <w:bCs/>
          <w:sz w:val="14"/>
          <w:szCs w:val="14"/>
        </w:rPr>
        <w:t>*</w:t>
      </w:r>
      <w:r>
        <w:rPr>
          <w:rFonts w:ascii="Arial" w:hAnsi="Arial" w:cs="Arial"/>
          <w:sz w:val="22"/>
          <w:szCs w:val="22"/>
        </w:rPr>
        <w:t xml:space="preserve">). </w:t>
      </w:r>
    </w:p>
    <w:p w:rsidR="0007732D" w:rsidRDefault="0007732D">
      <w:pPr>
        <w:pStyle w:val="Default"/>
        <w:rPr>
          <w:rFonts w:ascii="Arial" w:hAnsi="Arial" w:cs="Arial"/>
          <w:sz w:val="22"/>
          <w:szCs w:val="22"/>
        </w:rPr>
      </w:pPr>
    </w:p>
    <w:p w:rsidR="0007732D" w:rsidRDefault="00421517">
      <w:pPr>
        <w:pStyle w:val="Default"/>
        <w:rPr>
          <w:rFonts w:ascii="Arial" w:hAnsi="Arial" w:cs="Arial"/>
          <w:sz w:val="16"/>
          <w:szCs w:val="16"/>
        </w:rPr>
      </w:pPr>
      <w:r>
        <w:rPr>
          <w:rFonts w:ascii="Arial" w:hAnsi="Arial" w:cs="Arial"/>
          <w:sz w:val="16"/>
          <w:szCs w:val="16"/>
        </w:rPr>
        <w:t xml:space="preserve">* NASHA: Non-Animal Stabilized Hyaluronic Acid </w:t>
      </w:r>
    </w:p>
    <w:p w:rsidR="0007732D" w:rsidRDefault="0007732D">
      <w:pPr>
        <w:pStyle w:val="Default"/>
        <w:rPr>
          <w:rFonts w:ascii="Arial" w:hAnsi="Arial" w:cs="Arial"/>
          <w:sz w:val="16"/>
          <w:szCs w:val="16"/>
        </w:rPr>
      </w:pPr>
    </w:p>
    <w:p w:rsidR="0007732D" w:rsidRDefault="00421517">
      <w:pPr>
        <w:pStyle w:val="Default"/>
        <w:rPr>
          <w:rFonts w:ascii="Arial" w:hAnsi="Arial" w:cs="Arial"/>
          <w:b/>
          <w:bCs/>
          <w:sz w:val="22"/>
          <w:szCs w:val="22"/>
        </w:rPr>
      </w:pPr>
      <w:r>
        <w:rPr>
          <w:rFonts w:ascii="Arial" w:hAnsi="Arial" w:cs="Arial"/>
          <w:b/>
          <w:bCs/>
          <w:sz w:val="22"/>
          <w:szCs w:val="22"/>
        </w:rPr>
        <w:t xml:space="preserve">What general side effects and complications may occur? </w:t>
      </w:r>
    </w:p>
    <w:p w:rsidR="0007732D" w:rsidRDefault="0007732D">
      <w:pPr>
        <w:pStyle w:val="Default"/>
        <w:rPr>
          <w:rFonts w:ascii="Arial" w:hAnsi="Arial" w:cs="Arial"/>
          <w:sz w:val="22"/>
          <w:szCs w:val="22"/>
        </w:rPr>
      </w:pPr>
    </w:p>
    <w:p w:rsidR="0007732D" w:rsidRDefault="00421517">
      <w:pPr>
        <w:pStyle w:val="Default"/>
        <w:rPr>
          <w:rFonts w:ascii="Arial" w:hAnsi="Arial" w:cs="Arial"/>
          <w:sz w:val="22"/>
          <w:szCs w:val="22"/>
        </w:rPr>
      </w:pPr>
      <w:r>
        <w:rPr>
          <w:rFonts w:ascii="Arial" w:hAnsi="Arial" w:cs="Arial"/>
          <w:sz w:val="22"/>
          <w:szCs w:val="22"/>
        </w:rPr>
        <w:t xml:space="preserve">Injections of hyaluronic acid are generally well tolerated. Nevertheless, in rare cases, side effects may occur which are generally short-lived. This may be a rash and itchiness, allergic reactions, and infections at the injection sites. In very rare cases, a filler treatment may result in localized circulatory disorders. If, after treatment, discoloration of the treatment area occurs in conjunction with pain, a doctor should be consulted immediately. </w:t>
      </w:r>
    </w:p>
    <w:p w:rsidR="0007732D" w:rsidRDefault="00421517">
      <w:pPr>
        <w:pStyle w:val="Default"/>
        <w:rPr>
          <w:rFonts w:ascii="Arial" w:hAnsi="Arial" w:cs="Arial"/>
          <w:sz w:val="22"/>
          <w:szCs w:val="22"/>
        </w:rPr>
      </w:pPr>
      <w:r>
        <w:rPr>
          <w:rFonts w:ascii="Arial" w:hAnsi="Arial" w:cs="Arial"/>
          <w:sz w:val="22"/>
          <w:szCs w:val="22"/>
        </w:rPr>
        <w:t xml:space="preserve">In very rare cases, tissue necroses (breakdown/degradation of tissue) may be possible. There are also documented cases of blindness caused by the filling of tear troughs. You will receive precise information in your pre-operative appointment. </w:t>
      </w:r>
    </w:p>
    <w:p w:rsidR="0007732D" w:rsidRDefault="0007732D">
      <w:pPr>
        <w:pStyle w:val="Default"/>
        <w:rPr>
          <w:rFonts w:ascii="Arial" w:hAnsi="Arial" w:cs="Arial"/>
          <w:sz w:val="22"/>
          <w:szCs w:val="22"/>
        </w:rPr>
      </w:pPr>
    </w:p>
    <w:p w:rsidR="0007732D" w:rsidRDefault="00421517">
      <w:pPr>
        <w:pStyle w:val="Default"/>
        <w:rPr>
          <w:rFonts w:ascii="Arial" w:hAnsi="Arial" w:cs="Arial"/>
          <w:b/>
          <w:bCs/>
          <w:sz w:val="22"/>
          <w:szCs w:val="22"/>
        </w:rPr>
      </w:pPr>
      <w:r>
        <w:rPr>
          <w:rFonts w:ascii="Arial" w:hAnsi="Arial" w:cs="Arial"/>
          <w:b/>
          <w:bCs/>
          <w:sz w:val="22"/>
          <w:szCs w:val="22"/>
        </w:rPr>
        <w:t xml:space="preserve">Contraindications - when should fillers not be administered? </w:t>
      </w:r>
    </w:p>
    <w:p w:rsidR="0007732D" w:rsidRDefault="0007732D">
      <w:pPr>
        <w:pStyle w:val="Default"/>
        <w:rPr>
          <w:rFonts w:ascii="Arial" w:hAnsi="Arial" w:cs="Arial"/>
          <w:sz w:val="22"/>
          <w:szCs w:val="22"/>
        </w:rPr>
      </w:pPr>
    </w:p>
    <w:p w:rsidR="0007732D" w:rsidRDefault="00421517">
      <w:pPr>
        <w:pStyle w:val="Default"/>
        <w:rPr>
          <w:rFonts w:ascii="Arial" w:hAnsi="Arial" w:cs="Arial"/>
          <w:sz w:val="22"/>
          <w:szCs w:val="22"/>
        </w:rPr>
      </w:pPr>
      <w:r>
        <w:rPr>
          <w:rFonts w:ascii="Arial" w:hAnsi="Arial" w:cs="Arial"/>
          <w:sz w:val="22"/>
          <w:szCs w:val="22"/>
        </w:rPr>
        <w:t xml:space="preserve">- when there is an allergy to any component of the material </w:t>
      </w:r>
    </w:p>
    <w:p w:rsidR="0007732D" w:rsidRDefault="00421517">
      <w:pPr>
        <w:pStyle w:val="Default"/>
        <w:rPr>
          <w:rFonts w:ascii="Arial" w:hAnsi="Arial" w:cs="Arial"/>
          <w:sz w:val="22"/>
          <w:szCs w:val="22"/>
        </w:rPr>
      </w:pPr>
      <w:r>
        <w:rPr>
          <w:rFonts w:ascii="Arial" w:hAnsi="Arial" w:cs="Arial"/>
          <w:sz w:val="22"/>
          <w:szCs w:val="22"/>
        </w:rPr>
        <w:t xml:space="preserve">- in the case of autoimmune diseases such as rheumatism, diabetes etc. after consulting </w:t>
      </w:r>
    </w:p>
    <w:p w:rsidR="0007732D" w:rsidRDefault="00421517">
      <w:pPr>
        <w:pStyle w:val="Default"/>
        <w:rPr>
          <w:rFonts w:ascii="Arial" w:hAnsi="Arial" w:cs="Arial"/>
          <w:sz w:val="22"/>
          <w:szCs w:val="22"/>
        </w:rPr>
      </w:pPr>
      <w:r>
        <w:rPr>
          <w:rFonts w:ascii="Arial" w:hAnsi="Arial" w:cs="Arial"/>
          <w:sz w:val="22"/>
          <w:szCs w:val="22"/>
        </w:rPr>
        <w:t xml:space="preserve">the treating physician </w:t>
      </w:r>
    </w:p>
    <w:p w:rsidR="0007732D" w:rsidRDefault="00421517">
      <w:pPr>
        <w:pStyle w:val="Default"/>
        <w:rPr>
          <w:rFonts w:ascii="Arial" w:hAnsi="Arial" w:cs="Arial"/>
          <w:sz w:val="22"/>
          <w:szCs w:val="22"/>
        </w:rPr>
      </w:pPr>
      <w:r>
        <w:rPr>
          <w:rFonts w:ascii="Arial" w:hAnsi="Arial" w:cs="Arial"/>
          <w:sz w:val="22"/>
          <w:szCs w:val="22"/>
        </w:rPr>
        <w:t xml:space="preserve">- in the case of a predisposition to keloid scarring </w:t>
      </w:r>
    </w:p>
    <w:p w:rsidR="0007732D" w:rsidRDefault="00421517">
      <w:pPr>
        <w:pStyle w:val="Default"/>
        <w:rPr>
          <w:rFonts w:ascii="Arial" w:hAnsi="Arial" w:cs="Arial"/>
          <w:sz w:val="22"/>
          <w:szCs w:val="22"/>
        </w:rPr>
      </w:pPr>
      <w:r>
        <w:rPr>
          <w:rFonts w:ascii="Arial" w:hAnsi="Arial" w:cs="Arial"/>
          <w:sz w:val="22"/>
          <w:szCs w:val="22"/>
        </w:rPr>
        <w:t xml:space="preserve">- during pregnancy/while breastfeeding </w:t>
      </w:r>
    </w:p>
    <w:p w:rsidR="0007732D" w:rsidRDefault="00421517">
      <w:pPr>
        <w:pStyle w:val="Default"/>
        <w:rPr>
          <w:rFonts w:ascii="Arial" w:hAnsi="Arial" w:cs="Arial"/>
          <w:sz w:val="22"/>
          <w:szCs w:val="22"/>
        </w:rPr>
      </w:pPr>
      <w:r>
        <w:rPr>
          <w:rFonts w:ascii="Arial" w:hAnsi="Arial" w:cs="Arial"/>
          <w:sz w:val="22"/>
          <w:szCs w:val="22"/>
        </w:rPr>
        <w:t xml:space="preserve">- for patients under the age of 18 </w:t>
      </w:r>
    </w:p>
    <w:p w:rsidR="0007732D" w:rsidRDefault="00421517">
      <w:pPr>
        <w:pStyle w:val="Default"/>
        <w:pageBreakBefore/>
        <w:rPr>
          <w:rFonts w:ascii="Arial" w:hAnsi="Arial" w:cs="Arial"/>
          <w:b/>
          <w:bCs/>
          <w:sz w:val="22"/>
          <w:szCs w:val="22"/>
        </w:rPr>
      </w:pPr>
      <w:r>
        <w:rPr>
          <w:rFonts w:ascii="Arial" w:hAnsi="Arial" w:cs="Arial"/>
          <w:b/>
          <w:bCs/>
          <w:sz w:val="22"/>
          <w:szCs w:val="22"/>
        </w:rPr>
        <w:lastRenderedPageBreak/>
        <w:t xml:space="preserve">What cosmetic side effects may occur? </w:t>
      </w:r>
    </w:p>
    <w:p w:rsidR="0007732D" w:rsidRDefault="0007732D">
      <w:pPr>
        <w:pStyle w:val="Default"/>
        <w:rPr>
          <w:rFonts w:ascii="Arial" w:hAnsi="Arial" w:cs="Arial"/>
          <w:sz w:val="22"/>
          <w:szCs w:val="22"/>
        </w:rPr>
      </w:pPr>
    </w:p>
    <w:p w:rsidR="0007732D" w:rsidRDefault="00421517">
      <w:pPr>
        <w:pStyle w:val="Default"/>
        <w:rPr>
          <w:rFonts w:ascii="Arial" w:hAnsi="Arial" w:cs="Arial"/>
          <w:sz w:val="22"/>
          <w:szCs w:val="22"/>
        </w:rPr>
      </w:pPr>
      <w:r>
        <w:rPr>
          <w:rFonts w:ascii="Arial" w:hAnsi="Arial" w:cs="Arial"/>
          <w:sz w:val="22"/>
          <w:szCs w:val="22"/>
        </w:rPr>
        <w:t xml:space="preserve">After the injection, small bruises (hematomas) may form at the injection sites but these can be masked using make-up and usually subside within a few days. In rare cases, cosmetic side effects such as reddening of the skin, alteration in pigmentation or pigment deposits (e.g. after the occurrence of bruising) or a bluish coloring of the skin and swelling of the lips may occur. For treatment to the eye area (dark circles, tear trough), there may be a temporary swelling in the area of the lower eye lid (disturbance to the lymph drainage) which will subside. Intentional overcorrections can have a bothersome cosmetic effect and may require subsequent additional treatment to resolve the overcorrection. </w:t>
      </w:r>
    </w:p>
    <w:p w:rsidR="0007732D" w:rsidRDefault="00421517">
      <w:pPr>
        <w:pStyle w:val="Default"/>
        <w:rPr>
          <w:rFonts w:ascii="Arial" w:hAnsi="Arial" w:cs="Arial"/>
          <w:sz w:val="22"/>
          <w:szCs w:val="22"/>
        </w:rPr>
      </w:pPr>
      <w:r>
        <w:rPr>
          <w:rFonts w:ascii="Arial" w:hAnsi="Arial" w:cs="Arial"/>
          <w:sz w:val="22"/>
          <w:szCs w:val="22"/>
        </w:rPr>
        <w:t xml:space="preserve">There are no known allergies to Restylane or other hyaluronic acids. In case of very sensitive skin types, however, extended swelling has been observed. </w:t>
      </w:r>
    </w:p>
    <w:p w:rsidR="0007732D" w:rsidRDefault="0007732D">
      <w:pPr>
        <w:pStyle w:val="Default"/>
        <w:rPr>
          <w:rFonts w:ascii="Arial" w:hAnsi="Arial" w:cs="Arial"/>
          <w:sz w:val="22"/>
          <w:szCs w:val="22"/>
        </w:rPr>
      </w:pPr>
    </w:p>
    <w:p w:rsidR="0007732D" w:rsidRDefault="00421517">
      <w:pPr>
        <w:pStyle w:val="Default"/>
        <w:rPr>
          <w:rFonts w:ascii="Arial" w:hAnsi="Arial" w:cs="Arial"/>
          <w:b/>
          <w:bCs/>
          <w:sz w:val="22"/>
          <w:szCs w:val="22"/>
        </w:rPr>
      </w:pPr>
      <w:r>
        <w:rPr>
          <w:rFonts w:ascii="Arial" w:hAnsi="Arial" w:cs="Arial"/>
          <w:b/>
          <w:bCs/>
          <w:sz w:val="22"/>
          <w:szCs w:val="22"/>
        </w:rPr>
        <w:t xml:space="preserve">Special lip treatment </w:t>
      </w:r>
    </w:p>
    <w:p w:rsidR="0007732D" w:rsidRDefault="0007732D">
      <w:pPr>
        <w:pStyle w:val="Default"/>
        <w:rPr>
          <w:rFonts w:ascii="Arial" w:hAnsi="Arial" w:cs="Arial"/>
          <w:sz w:val="22"/>
          <w:szCs w:val="22"/>
        </w:rPr>
      </w:pPr>
    </w:p>
    <w:p w:rsidR="0007732D" w:rsidRDefault="00421517">
      <w:pPr>
        <w:pStyle w:val="Default"/>
        <w:rPr>
          <w:rFonts w:ascii="Arial" w:hAnsi="Arial" w:cs="Arial"/>
          <w:sz w:val="22"/>
          <w:szCs w:val="22"/>
        </w:rPr>
      </w:pPr>
      <w:r>
        <w:rPr>
          <w:rFonts w:ascii="Arial" w:hAnsi="Arial" w:cs="Arial"/>
          <w:sz w:val="22"/>
          <w:szCs w:val="22"/>
        </w:rPr>
        <w:t xml:space="preserve">After filling your lips, they may appear swollen and irregular (asymmetrical), especially on the day after treatment; this can last for up to a week. If you are prone to lip sores (herpes virus), an injection may cause these to “flare up” again (prophylactic use of Zovirax may be necessary). </w:t>
      </w:r>
    </w:p>
    <w:p w:rsidR="0007732D" w:rsidRDefault="0007732D">
      <w:pPr>
        <w:pStyle w:val="Default"/>
        <w:rPr>
          <w:rFonts w:ascii="Arial" w:hAnsi="Arial" w:cs="Arial"/>
          <w:sz w:val="22"/>
          <w:szCs w:val="22"/>
        </w:rPr>
      </w:pPr>
    </w:p>
    <w:p w:rsidR="0007732D" w:rsidRDefault="00421517">
      <w:pPr>
        <w:pStyle w:val="Default"/>
        <w:rPr>
          <w:rFonts w:ascii="Arial" w:hAnsi="Arial" w:cs="Arial"/>
          <w:b/>
          <w:bCs/>
          <w:sz w:val="22"/>
          <w:szCs w:val="22"/>
        </w:rPr>
      </w:pPr>
      <w:r>
        <w:rPr>
          <w:rFonts w:ascii="Arial" w:hAnsi="Arial" w:cs="Arial"/>
          <w:b/>
          <w:bCs/>
          <w:sz w:val="22"/>
          <w:szCs w:val="22"/>
        </w:rPr>
        <w:t xml:space="preserve">Conduct after treatment </w:t>
      </w:r>
    </w:p>
    <w:p w:rsidR="0007732D" w:rsidRDefault="0007732D">
      <w:pPr>
        <w:pStyle w:val="Default"/>
        <w:rPr>
          <w:rFonts w:ascii="Arial" w:hAnsi="Arial" w:cs="Arial"/>
          <w:sz w:val="22"/>
          <w:szCs w:val="22"/>
        </w:rPr>
      </w:pPr>
    </w:p>
    <w:p w:rsidR="0007732D" w:rsidRDefault="00421517">
      <w:pPr>
        <w:pStyle w:val="Default"/>
        <w:rPr>
          <w:rFonts w:ascii="Arial" w:hAnsi="Arial" w:cs="Arial"/>
          <w:sz w:val="22"/>
          <w:szCs w:val="22"/>
        </w:rPr>
      </w:pPr>
      <w:r>
        <w:rPr>
          <w:rFonts w:ascii="Arial" w:hAnsi="Arial" w:cs="Arial"/>
          <w:sz w:val="22"/>
          <w:szCs w:val="22"/>
        </w:rPr>
        <w:t xml:space="preserve">Do not visit a sauna or hammam for 2 weeks. Prolonged exposure to sun and UV light should be avoided for a few days. Do not handle the treated areas. </w:t>
      </w:r>
    </w:p>
    <w:p w:rsidR="0007732D" w:rsidRDefault="0007732D">
      <w:pPr>
        <w:pStyle w:val="Default"/>
        <w:rPr>
          <w:rFonts w:ascii="Arial" w:hAnsi="Arial" w:cs="Arial"/>
          <w:sz w:val="22"/>
          <w:szCs w:val="22"/>
        </w:rPr>
      </w:pPr>
    </w:p>
    <w:p w:rsidR="0007732D" w:rsidRDefault="00421517">
      <w:pPr>
        <w:pStyle w:val="Default"/>
        <w:rPr>
          <w:rFonts w:ascii="Arial" w:hAnsi="Arial" w:cs="Arial"/>
          <w:b/>
          <w:bCs/>
          <w:sz w:val="22"/>
          <w:szCs w:val="22"/>
        </w:rPr>
      </w:pPr>
      <w:r>
        <w:rPr>
          <w:rFonts w:ascii="Arial" w:hAnsi="Arial" w:cs="Arial"/>
          <w:b/>
          <w:bCs/>
          <w:sz w:val="22"/>
          <w:szCs w:val="22"/>
        </w:rPr>
        <w:t xml:space="preserve">How long does a filler treatment last? </w:t>
      </w:r>
    </w:p>
    <w:p w:rsidR="0007732D" w:rsidRDefault="0007732D">
      <w:pPr>
        <w:pStyle w:val="Default"/>
        <w:rPr>
          <w:rFonts w:ascii="Arial" w:hAnsi="Arial" w:cs="Arial"/>
          <w:sz w:val="22"/>
          <w:szCs w:val="22"/>
        </w:rPr>
      </w:pPr>
    </w:p>
    <w:p w:rsidR="0007732D" w:rsidRDefault="00421517">
      <w:pPr>
        <w:pStyle w:val="Default"/>
        <w:rPr>
          <w:rFonts w:ascii="Arial" w:hAnsi="Arial" w:cs="Arial"/>
          <w:sz w:val="22"/>
          <w:szCs w:val="22"/>
        </w:rPr>
      </w:pPr>
      <w:r>
        <w:rPr>
          <w:rFonts w:ascii="Arial" w:hAnsi="Arial" w:cs="Arial"/>
          <w:sz w:val="22"/>
          <w:szCs w:val="22"/>
        </w:rPr>
        <w:t xml:space="preserve">For wrinkle, lip, and shaping treatment, the effect is immediately noticeable once the skin irritation from the injections has subsided. In the case of skin booster treatment, the maximum effects are apparent a few weeks after treatment. The effectiveness generally lasts 6 - 12 months and is dependent on the preparation used, the type of application, the area of the face and the individual predisposition, age, and the activity of the person (athletes break down the substances faster). </w:t>
      </w:r>
    </w:p>
    <w:p w:rsidR="0007732D" w:rsidRDefault="0007732D">
      <w:pPr>
        <w:pStyle w:val="Default"/>
        <w:rPr>
          <w:rFonts w:ascii="Arial" w:hAnsi="Arial" w:cs="Arial"/>
          <w:sz w:val="22"/>
          <w:szCs w:val="22"/>
        </w:rPr>
      </w:pPr>
    </w:p>
    <w:p w:rsidR="0007732D" w:rsidRDefault="0007732D">
      <w:pPr>
        <w:pStyle w:val="Default"/>
        <w:rPr>
          <w:rFonts w:ascii="Arial" w:hAnsi="Arial" w:cs="Arial"/>
          <w:sz w:val="22"/>
          <w:szCs w:val="22"/>
        </w:rPr>
      </w:pPr>
    </w:p>
    <w:p w:rsidR="0007732D" w:rsidRDefault="00421517">
      <w:pPr>
        <w:pStyle w:val="Default"/>
        <w:rPr>
          <w:rFonts w:ascii="Arial" w:hAnsi="Arial" w:cs="Arial"/>
          <w:sz w:val="22"/>
          <w:szCs w:val="22"/>
        </w:rPr>
      </w:pPr>
      <w:r>
        <w:rPr>
          <w:rFonts w:ascii="Arial" w:hAnsi="Arial" w:cs="Arial"/>
          <w:sz w:val="22"/>
          <w:szCs w:val="22"/>
        </w:rPr>
        <w:t xml:space="preserve">If you have questions, problems, or if anything is unclear, please do not hesitate to contact us - we are happy to help. You can reach us on our practice number or via our emergency mobile number outside of opening hours. </w:t>
      </w:r>
    </w:p>
    <w:p w:rsidR="0007732D" w:rsidRDefault="0007732D">
      <w:pPr>
        <w:pStyle w:val="Default"/>
        <w:rPr>
          <w:rFonts w:ascii="Arial" w:hAnsi="Arial" w:cs="Arial"/>
          <w:sz w:val="22"/>
          <w:szCs w:val="22"/>
        </w:rPr>
      </w:pPr>
    </w:p>
    <w:p w:rsidR="0007732D" w:rsidRDefault="00421517">
      <w:pPr>
        <w:pStyle w:val="Default"/>
        <w:rPr>
          <w:rFonts w:ascii="Arial" w:hAnsi="Arial" w:cs="Arial"/>
          <w:sz w:val="22"/>
          <w:szCs w:val="22"/>
        </w:rPr>
      </w:pPr>
      <w:r>
        <w:rPr>
          <w:rFonts w:ascii="Arial" w:hAnsi="Arial" w:cs="Arial"/>
          <w:sz w:val="22"/>
          <w:szCs w:val="22"/>
        </w:rPr>
        <w:t>____________________________________________________________________________</w:t>
      </w:r>
    </w:p>
    <w:p w:rsidR="0007732D" w:rsidRDefault="00421517">
      <w:pPr>
        <w:pStyle w:val="Default"/>
        <w:rPr>
          <w:rFonts w:ascii="Arial" w:hAnsi="Arial" w:cs="Arial"/>
          <w:sz w:val="20"/>
          <w:szCs w:val="20"/>
        </w:rPr>
      </w:pPr>
      <w:r>
        <w:rPr>
          <w:rFonts w:ascii="Arial" w:hAnsi="Arial" w:cs="Arial"/>
          <w:sz w:val="20"/>
          <w:szCs w:val="20"/>
        </w:rPr>
        <w:t xml:space="preserve">Surname, first name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Date of birth </w:t>
      </w:r>
    </w:p>
    <w:p w:rsidR="0007732D" w:rsidRDefault="0007732D">
      <w:pPr>
        <w:pBdr>
          <w:bottom w:val="single" w:sz="12" w:space="1" w:color="auto"/>
        </w:pBdr>
        <w:rPr>
          <w:rFonts w:ascii="Arial" w:hAnsi="Arial" w:cs="Arial"/>
          <w:sz w:val="20"/>
          <w:szCs w:val="20"/>
        </w:rPr>
      </w:pPr>
    </w:p>
    <w:p w:rsidR="0007732D" w:rsidRDefault="0007732D">
      <w:pPr>
        <w:pBdr>
          <w:bottom w:val="single" w:sz="12" w:space="1" w:color="auto"/>
        </w:pBdr>
        <w:rPr>
          <w:rFonts w:ascii="Arial" w:hAnsi="Arial" w:cs="Arial"/>
          <w:sz w:val="20"/>
          <w:szCs w:val="20"/>
        </w:rPr>
      </w:pPr>
    </w:p>
    <w:p w:rsidR="0007732D" w:rsidRDefault="0007732D">
      <w:pPr>
        <w:pBdr>
          <w:bottom w:val="single" w:sz="12" w:space="1" w:color="auto"/>
        </w:pBdr>
        <w:rPr>
          <w:rFonts w:ascii="Arial" w:hAnsi="Arial" w:cs="Arial"/>
          <w:sz w:val="20"/>
          <w:szCs w:val="20"/>
        </w:rPr>
      </w:pPr>
    </w:p>
    <w:p w:rsidR="0007732D" w:rsidRDefault="00421517">
      <w:pPr>
        <w:rPr>
          <w:rFonts w:ascii="Arial" w:hAnsi="Arial" w:cs="Arial"/>
        </w:rPr>
      </w:pPr>
      <w:r>
        <w:rPr>
          <w:rFonts w:ascii="Arial" w:hAnsi="Arial" w:cs="Arial"/>
          <w:sz w:val="20"/>
          <w:szCs w:val="20"/>
        </w:rPr>
        <w:t xml:space="preserve">Place, date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Customer signature</w:t>
      </w:r>
    </w:p>
    <w:sectPr w:rsidR="0007732D">
      <w:pgSz w:w="11900" w:h="16840"/>
      <w:pgMar w:top="1820" w:right="1280" w:bottom="1340" w:left="1220" w:header="708" w:footer="1145"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CFA"/>
    <w:rsid w:val="0007732D"/>
    <w:rsid w:val="00421517"/>
    <w:rsid w:val="00502A5C"/>
    <w:rsid w:val="00594D72"/>
    <w:rsid w:val="007320FE"/>
    <w:rsid w:val="00AF7524"/>
    <w:rsid w:val="00B22CFA"/>
    <w:rsid w:val="00BC5F30"/>
    <w:rsid w:val="00BF43CB"/>
    <w:rsid w:val="00BF72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32767"/>
  <w15:chartTrackingRefBased/>
  <w15:docId w15:val="{9D7386C7-FE19-1A48-8E45-9EE09CB19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B22CFA"/>
    <w:pPr>
      <w:autoSpaceDE w:val="0"/>
      <w:autoSpaceDN w:val="0"/>
      <w:adjustRightInd w:val="0"/>
    </w:pPr>
    <w:rPr>
      <w:rFonts w:ascii="Calibri" w:hAnsi="Calibri" w:cs="Calibri"/>
      <w:color w:val="000000"/>
    </w:rPr>
  </w:style>
  <w:style w:type="paragraph" w:styleId="KeinLeerraum">
    <w:name w:val="No Spacing"/>
    <w:uiPriority w:val="1"/>
    <w:qFormat/>
    <w:rsid w:val="00421517"/>
  </w:style>
  <w:style w:type="paragraph" w:styleId="Sprechblasentext">
    <w:name w:val="Balloon Text"/>
    <w:basedOn w:val="Standard"/>
    <w:link w:val="SprechblasentextZchn"/>
    <w:uiPriority w:val="99"/>
    <w:semiHidden/>
    <w:unhideWhenUsed/>
    <w:rsid w:val="00BC5F3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C5F3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605</Words>
  <Characters>3818</Characters>
  <Application>Microsoft Office Word</Application>
  <DocSecurity>4</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Werner</dc:creator>
  <cp:keywords/>
  <dc:description/>
  <cp:lastModifiedBy>Sabrina Deffner</cp:lastModifiedBy>
  <cp:revision>2</cp:revision>
  <cp:lastPrinted>2019-09-06T09:25:00Z</cp:lastPrinted>
  <dcterms:created xsi:type="dcterms:W3CDTF">2019-09-06T09:25:00Z</dcterms:created>
  <dcterms:modified xsi:type="dcterms:W3CDTF">2019-09-06T09:25:00Z</dcterms:modified>
</cp:coreProperties>
</file>